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969C9" w:rsidRDefault="002869BE" w:rsidP="009761F9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1F7E8B" w:rsidRPr="001F7E8B" w:rsidRDefault="001F7E8B" w:rsidP="001F7E8B">
      <w:pPr>
        <w:keepNext/>
        <w:keepLines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bookmarkStart w:id="0" w:name="_Hlk64544275"/>
      <w:r w:rsidRPr="001F7E8B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 xml:space="preserve">מס' 07-2022 </w:t>
      </w:r>
      <w:r w:rsidRPr="001F7E8B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 xml:space="preserve">ליצירת </w:t>
      </w:r>
      <w:r w:rsidRPr="001F7E8B"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  <w:t>מאגר עורכי דין לשם מתן שירותים משפטיים למשרד המשפטים – פרקליטות המדינה</w:t>
      </w:r>
    </w:p>
    <w:bookmarkEnd w:id="0"/>
    <w:p w:rsidR="001F7E8B" w:rsidRPr="00EC15E9" w:rsidRDefault="00EC15E9" w:rsidP="00EC15E9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משרד המשפטים </w:t>
      </w:r>
      <w:r w:rsidR="001F7E8B" w:rsidRPr="00EC15E9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מזמין משרדי עורכי דין להציע הצעות להיכלל במאגר עורכי דין וברשימת הכשירים, מהם ייבחרו עורכי דין למתן ייצוג משפטי למדינת ישראל (להלן: "המדינה"), בחלק מההליכים האזרחיים המטופלים על-ידי פרקליטות המדינה, בערכאות השיפוטיות בישראל. מאגר עורכי הדין ורשימת הכשירים יסווגו למספר תחומי משפט ולארבעה מחוזות שיפוט. </w:t>
      </w:r>
    </w:p>
    <w:p w:rsidR="001F7E8B" w:rsidRPr="001F7E8B" w:rsidRDefault="001F7E8B" w:rsidP="001F7E8B">
      <w:pPr>
        <w:keepNext/>
        <w:keepLines/>
        <w:numPr>
          <w:ilvl w:val="1"/>
          <w:numId w:val="17"/>
        </w:numPr>
        <w:spacing w:before="120" w:after="0" w:line="360" w:lineRule="auto"/>
        <w:ind w:left="788" w:hanging="431"/>
        <w:jc w:val="both"/>
        <w:rPr>
          <w:rFonts w:ascii="David" w:hAnsi="David" w:cs="David"/>
          <w:b/>
          <w:bCs/>
          <w:szCs w:val="24"/>
          <w:rtl/>
        </w:rPr>
      </w:pPr>
      <w:bookmarkStart w:id="1" w:name="_Ref64994325"/>
      <w:r w:rsidRPr="001F7E8B">
        <w:rPr>
          <w:rFonts w:ascii="David" w:hAnsi="David" w:cs="David"/>
          <w:b/>
          <w:bCs/>
          <w:szCs w:val="24"/>
          <w:rtl/>
        </w:rPr>
        <w:t>תחומי המשפט הכלולים בהזמנה (להלן: "תחומי המשפט") :</w:t>
      </w:r>
      <w:bookmarkEnd w:id="1"/>
    </w:p>
    <w:p w:rsidR="001F7E8B" w:rsidRPr="001F7E8B" w:rsidRDefault="001F7E8B" w:rsidP="001F7E8B">
      <w:pPr>
        <w:pStyle w:val="a5"/>
        <w:keepNext/>
        <w:keepLines/>
        <w:numPr>
          <w:ilvl w:val="2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bookmarkStart w:id="2" w:name="_Ref384641263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>חוזים, חיובים, תביעות כספיות ותביעות השבה, תאגידים. כמו כן ייצוג בהליכים לתיקון גיל על-פי חוק קביעת גיל, התשכ"ד-1963.</w:t>
      </w:r>
      <w:bookmarkEnd w:id="2"/>
    </w:p>
    <w:p w:rsidR="001F7E8B" w:rsidRPr="001F7E8B" w:rsidRDefault="001F7E8B" w:rsidP="001F7E8B">
      <w:pPr>
        <w:pStyle w:val="a5"/>
        <w:keepNext/>
        <w:keepLines/>
        <w:numPr>
          <w:ilvl w:val="2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bookmarkStart w:id="3" w:name="_Ref386625293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>מקרקעין.</w:t>
      </w:r>
      <w:bookmarkEnd w:id="3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:rsidR="001F7E8B" w:rsidRPr="001F7E8B" w:rsidRDefault="001F7E8B" w:rsidP="001F7E8B">
      <w:pPr>
        <w:pStyle w:val="a5"/>
        <w:keepNext/>
        <w:keepLines/>
        <w:numPr>
          <w:ilvl w:val="2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bookmarkStart w:id="4" w:name="_Ref384640931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נזיקין וביטוח 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>–</w: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הליכים המתנהלים בעיקר בהתאם לחוק הפיצויים לנפגעי תאונות דרכים, התשל"ה-1975 (בעיקר תביעות של המדינה) ותביעות רכוש, בעיקר לכלי רכב (תיקי הגנה ותביעה). הליכים אלה מתייחסים בעיקר לתביעות שיפוי/שיבוב של משרד הביטחון.</w:t>
      </w:r>
      <w:bookmarkEnd w:id="4"/>
    </w:p>
    <w:p w:rsidR="001F7E8B" w:rsidRPr="001F7E8B" w:rsidRDefault="001F7E8B" w:rsidP="001F7E8B">
      <w:pPr>
        <w:pStyle w:val="a5"/>
        <w:keepNext/>
        <w:keepLines/>
        <w:numPr>
          <w:ilvl w:val="2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bookmarkStart w:id="5" w:name="_Ref384641804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נזיקין וביטוח 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>–</w: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נזקי גוף ונזקי רכוש, למעט סעיף 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fldChar w:fldCharType="begin"/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instrText xml:space="preserve"> </w:instrText>
      </w:r>
      <w:r w:rsidRPr="001F7E8B">
        <w:rPr>
          <w:rFonts w:ascii="David" w:eastAsia="Times New Roman" w:hAnsi="David" w:cs="David" w:hint="cs"/>
          <w:color w:val="000000"/>
          <w:sz w:val="24"/>
          <w:szCs w:val="24"/>
        </w:rPr>
        <w:instrText>REF</w:instrTex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instrText xml:space="preserve"> _</w:instrText>
      </w:r>
      <w:r w:rsidRPr="001F7E8B">
        <w:rPr>
          <w:rFonts w:ascii="David" w:eastAsia="Times New Roman" w:hAnsi="David" w:cs="David" w:hint="cs"/>
          <w:color w:val="000000"/>
          <w:sz w:val="24"/>
          <w:szCs w:val="24"/>
        </w:rPr>
        <w:instrText>Ref384640931 \r \h</w:instrTex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instrText xml:space="preserve">  \* </w:instrText>
      </w:r>
      <w:r w:rsidRPr="001F7E8B">
        <w:rPr>
          <w:rFonts w:ascii="David" w:eastAsia="Times New Roman" w:hAnsi="David" w:cs="David"/>
          <w:color w:val="000000"/>
          <w:sz w:val="24"/>
          <w:szCs w:val="24"/>
        </w:rPr>
        <w:instrText>MERGEFORMAT</w:instrTex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instrText xml:space="preserve"> </w:instrTex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fldChar w:fldCharType="separate"/>
      </w:r>
      <w:r w:rsidRPr="001F7E8B">
        <w:rPr>
          <w:rFonts w:ascii="David" w:eastAsia="Times New Roman" w:hAnsi="David" w:cs="David"/>
          <w:color w:val="000000"/>
          <w:sz w:val="24"/>
          <w:szCs w:val="24"/>
          <w:cs/>
        </w:rPr>
        <w:t>‎</w:t>
      </w:r>
      <w:r w:rsidRPr="001F7E8B">
        <w:rPr>
          <w:rFonts w:ascii="David" w:eastAsia="Times New Roman" w:hAnsi="David" w:cs="David"/>
          <w:color w:val="000000"/>
          <w:sz w:val="24"/>
          <w:szCs w:val="24"/>
        </w:rPr>
        <w:t>3.2.3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fldChar w:fldCharType="end"/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לעיל ולרבות נזקי גוף בגין תאונות עבודה; לשון הרע; אחריות מקצועית (במרבית התיקים המדינה היא הנתבעת) .</w:t>
      </w:r>
      <w:bookmarkEnd w:id="5"/>
    </w:p>
    <w:p w:rsidR="001F7E8B" w:rsidRPr="001F7E8B" w:rsidRDefault="001F7E8B" w:rsidP="001F7E8B">
      <w:pPr>
        <w:pStyle w:val="a5"/>
        <w:keepNext/>
        <w:keepLines/>
        <w:numPr>
          <w:ilvl w:val="2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bookmarkStart w:id="6" w:name="_Ref384641275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>ייצוג קצין התגמולים באגף השיקום במשרד הביטחון, בהליכים המנוהלים על-פי דין וייצוג רשות המסים בבית הדין האזורי לעבודה בהליכי ערעור על קביעת ועדות רפואיות של המוסד לביטוח לאומי.</w:t>
      </w:r>
      <w:bookmarkEnd w:id="6"/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:rsidR="001F7E8B" w:rsidRPr="001F7E8B" w:rsidRDefault="001F7E8B" w:rsidP="001F7E8B">
      <w:pPr>
        <w:pStyle w:val="a5"/>
        <w:keepNext/>
        <w:keepLines/>
        <w:numPr>
          <w:ilvl w:val="2"/>
          <w:numId w:val="1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bookmarkStart w:id="7" w:name="_Ref70506843"/>
      <w:bookmarkStart w:id="8" w:name="_Ref86146991"/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דיני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עבודה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-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חוזים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,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חיובים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,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תביעות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כספיות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ותביעות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השבה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בבתי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הדין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F7E8B">
        <w:rPr>
          <w:rFonts w:ascii="David" w:eastAsia="Times New Roman" w:hAnsi="David" w:cs="David" w:hint="eastAsia"/>
          <w:color w:val="000000"/>
          <w:sz w:val="24"/>
          <w:szCs w:val="24"/>
          <w:rtl/>
        </w:rPr>
        <w:t>לעבודה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>.</w:t>
      </w:r>
      <w:bookmarkEnd w:id="7"/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bookmarkEnd w:id="8"/>
    </w:p>
    <w:p w:rsidR="001F7E8B" w:rsidRPr="001F7E8B" w:rsidRDefault="001F7E8B" w:rsidP="001F7E8B">
      <w:pPr>
        <w:pStyle w:val="a5"/>
        <w:keepNext/>
        <w:keepLines/>
        <w:numPr>
          <w:ilvl w:val="1"/>
          <w:numId w:val="17"/>
        </w:numPr>
        <w:spacing w:before="120" w:after="0" w:line="360" w:lineRule="auto"/>
        <w:ind w:left="788" w:hanging="431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יובהר כי הספק אשר ייבחר </w: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>כזוכה וייכלל במאגר עורכי הדין למתן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השירותים </w: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>בתחום דיני עבודה,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יידרש לספקם בכל רחבי הארץ</w: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(ולא בחלוקה למחוזות)</w:t>
      </w:r>
      <w:r w:rsidRPr="001F7E8B">
        <w:rPr>
          <w:rFonts w:ascii="David" w:eastAsia="Times New Roman" w:hAnsi="David" w:cs="David"/>
          <w:color w:val="000000"/>
          <w:sz w:val="24"/>
          <w:szCs w:val="24"/>
          <w:rtl/>
        </w:rPr>
        <w:t>.</w:t>
      </w:r>
      <w:r w:rsidRPr="001F7E8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:rsidR="00EC15E9" w:rsidRDefault="00EC15E9" w:rsidP="009761F9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A969C9" w:rsidRDefault="002869BE" w:rsidP="00816129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1612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816129" w:rsidRPr="0081612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07.03.2022</w:t>
      </w:r>
      <w:r w:rsidRPr="0081612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472C25" w:rsidRPr="0081612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81612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9761F9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Pr="00816129" w:rsidRDefault="002869BE" w:rsidP="009761F9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81612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9761F9" w:rsidRDefault="002869BE" w:rsidP="009761F9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</w:t>
      </w:r>
      <w:r w:rsidR="00BA34CF"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>40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, </w:t>
      </w:r>
      <w:r w:rsidR="00BA34CF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קומה 3,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רח' </w:t>
      </w:r>
      <w:r w:rsidR="00BA34CF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המלך דוד 20,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ירושלים. ההצעות יוכנסו פיזית לתוך תיבת המכרזים של המשרד עד למועד האחרון</w:t>
      </w:r>
      <w:r w:rsidRPr="00A969C9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9761F9" w:rsidRPr="00A969C9" w:rsidRDefault="009761F9" w:rsidP="009761F9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</w:p>
    <w:p w:rsidR="002869BE" w:rsidRPr="00A969C9" w:rsidRDefault="002869BE" w:rsidP="009761F9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A52FF3" w:rsidRDefault="002869BE" w:rsidP="000579E4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0579E4">
        <w:rPr>
          <w:rFonts w:ascii="David" w:hAnsi="David" w:cs="David"/>
          <w:sz w:val="24"/>
          <w:szCs w:val="24"/>
          <w:rtl/>
        </w:rPr>
        <w:t>ל</w:t>
      </w:r>
      <w:r w:rsidR="000579E4">
        <w:rPr>
          <w:rFonts w:ascii="David" w:hAnsi="David" w:cs="David" w:hint="cs"/>
          <w:sz w:val="24"/>
          <w:szCs w:val="24"/>
          <w:rtl/>
        </w:rPr>
        <w:t>-3 שנים</w:t>
      </w:r>
      <w:r w:rsidR="000579E4">
        <w:rPr>
          <w:rFonts w:ascii="David" w:hAnsi="David" w:cs="David"/>
          <w:sz w:val="24"/>
          <w:szCs w:val="24"/>
          <w:rtl/>
        </w:rPr>
        <w:t>, עם אופציה להארכה</w:t>
      </w:r>
      <w:r w:rsidR="000579E4">
        <w:rPr>
          <w:rFonts w:ascii="David" w:hAnsi="David" w:cs="David" w:hint="cs"/>
          <w:sz w:val="24"/>
          <w:szCs w:val="24"/>
          <w:rtl/>
        </w:rPr>
        <w:t xml:space="preserve"> של</w:t>
      </w:r>
      <w:r w:rsidR="000579E4">
        <w:rPr>
          <w:rFonts w:ascii="David" w:hAnsi="David" w:cs="David"/>
          <w:sz w:val="24"/>
          <w:szCs w:val="24"/>
          <w:rtl/>
        </w:rPr>
        <w:t xml:space="preserve"> ע</w:t>
      </w:r>
      <w:r w:rsidR="000579E4">
        <w:rPr>
          <w:rFonts w:ascii="David" w:hAnsi="David" w:cs="David" w:hint="cs"/>
          <w:sz w:val="24"/>
          <w:szCs w:val="24"/>
          <w:rtl/>
        </w:rPr>
        <w:t>ד 3 שנים נוספות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0579E4">
        <w:rPr>
          <w:rFonts w:ascii="David" w:hAnsi="David" w:cs="David" w:hint="cs"/>
          <w:sz w:val="24"/>
          <w:szCs w:val="24"/>
          <w:rtl/>
        </w:rPr>
        <w:t>סה"כ 6 שנים.</w:t>
      </w:r>
    </w:p>
    <w:p w:rsidR="00EC15E9" w:rsidRPr="00A52FF3" w:rsidRDefault="00EC15E9" w:rsidP="000579E4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9761F9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0579E4" w:rsidRDefault="000579E4" w:rsidP="000579E4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bookmarkStart w:id="9" w:name="_Ref321923070"/>
      <w:bookmarkStart w:id="10" w:name="_Ref321923565"/>
      <w:bookmarkStart w:id="11" w:name="_Ref321923051"/>
      <w:r w:rsidRPr="000579E4">
        <w:rPr>
          <w:rFonts w:ascii="David" w:hAnsi="David" w:cs="David" w:hint="eastAsia"/>
          <w:sz w:val="24"/>
          <w:szCs w:val="24"/>
          <w:rtl/>
        </w:rPr>
        <w:t>היה</w:t>
      </w:r>
      <w:r w:rsidRPr="000579E4">
        <w:rPr>
          <w:rFonts w:ascii="David" w:hAnsi="David" w:cs="David"/>
          <w:sz w:val="24"/>
          <w:szCs w:val="24"/>
          <w:rtl/>
        </w:rPr>
        <w:t xml:space="preserve"> המציע תאגיד, לרבות שותפות רשומה – להצעה יצורף העתק מתעודת הרישום במרשם הרלוונטי המתנהל בהתאם להוראות כל דין</w:t>
      </w:r>
      <w:r w:rsidRPr="000579E4">
        <w:rPr>
          <w:rFonts w:ascii="David" w:hAnsi="David" w:cs="David" w:hint="cs"/>
          <w:sz w:val="24"/>
          <w:szCs w:val="24"/>
          <w:rtl/>
        </w:rPr>
        <w:t>.</w:t>
      </w:r>
      <w:bookmarkEnd w:id="9"/>
    </w:p>
    <w:p w:rsidR="000579E4" w:rsidRDefault="000579E4" w:rsidP="000579E4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r w:rsidRPr="000579E4">
        <w:rPr>
          <w:rFonts w:ascii="David" w:hAnsi="David" w:cs="David"/>
          <w:sz w:val="24"/>
          <w:szCs w:val="24"/>
          <w:rtl/>
        </w:rPr>
        <w:t xml:space="preserve">אישור עו"ד/רו"ח המאמת את חתימת מורשי החתימה של התאגיד על מסמכי המכרז, כי הם רשאים להתחייב בשם התאגיד. </w:t>
      </w:r>
      <w:bookmarkStart w:id="12" w:name="_Ref321923547"/>
      <w:bookmarkEnd w:id="10"/>
      <w:bookmarkEnd w:id="11"/>
    </w:p>
    <w:p w:rsidR="000579E4" w:rsidRDefault="000579E4" w:rsidP="00E528BC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r w:rsidRPr="000579E4">
        <w:rPr>
          <w:rFonts w:ascii="David" w:hAnsi="David" w:cs="David" w:hint="eastAsia"/>
          <w:sz w:val="24"/>
          <w:szCs w:val="24"/>
          <w:rtl/>
        </w:rPr>
        <w:t>על</w:t>
      </w:r>
      <w:r w:rsidRPr="000579E4">
        <w:rPr>
          <w:rFonts w:ascii="David" w:hAnsi="David" w:cs="David"/>
          <w:sz w:val="24"/>
          <w:szCs w:val="24"/>
          <w:rtl/>
        </w:rPr>
        <w:t xml:space="preserve"> </w:t>
      </w:r>
      <w:r w:rsidRPr="000579E4">
        <w:rPr>
          <w:rFonts w:ascii="David" w:hAnsi="David" w:cs="David" w:hint="eastAsia"/>
          <w:sz w:val="24"/>
          <w:szCs w:val="24"/>
          <w:rtl/>
        </w:rPr>
        <w:t>המציע</w:t>
      </w:r>
      <w:r w:rsidRPr="000579E4">
        <w:rPr>
          <w:rFonts w:ascii="David" w:hAnsi="David" w:cs="David"/>
          <w:sz w:val="24"/>
          <w:szCs w:val="24"/>
          <w:rtl/>
        </w:rPr>
        <w:t xml:space="preserve"> </w:t>
      </w:r>
      <w:r w:rsidRPr="000579E4">
        <w:rPr>
          <w:rFonts w:ascii="David" w:hAnsi="David" w:cs="David" w:hint="eastAsia"/>
          <w:sz w:val="24"/>
          <w:szCs w:val="24"/>
          <w:rtl/>
        </w:rPr>
        <w:t>להיות</w:t>
      </w:r>
      <w:r w:rsidRPr="000579E4">
        <w:rPr>
          <w:rFonts w:ascii="David" w:hAnsi="David" w:cs="David"/>
          <w:sz w:val="24"/>
          <w:szCs w:val="24"/>
          <w:rtl/>
        </w:rPr>
        <w:t xml:space="preserve"> </w:t>
      </w:r>
      <w:r w:rsidRPr="000579E4">
        <w:rPr>
          <w:rFonts w:ascii="David" w:hAnsi="David" w:cs="David" w:hint="eastAsia"/>
          <w:sz w:val="24"/>
          <w:szCs w:val="24"/>
          <w:rtl/>
        </w:rPr>
        <w:t>עוסק</w:t>
      </w:r>
      <w:r w:rsidRPr="000579E4">
        <w:rPr>
          <w:rFonts w:ascii="David" w:hAnsi="David" w:cs="David"/>
          <w:sz w:val="24"/>
          <w:szCs w:val="24"/>
          <w:rtl/>
        </w:rPr>
        <w:t xml:space="preserve"> </w:t>
      </w:r>
      <w:r w:rsidRPr="000579E4">
        <w:rPr>
          <w:rFonts w:ascii="David" w:hAnsi="David" w:cs="David" w:hint="eastAsia"/>
          <w:sz w:val="24"/>
          <w:szCs w:val="24"/>
          <w:rtl/>
        </w:rPr>
        <w:t>מורשה</w:t>
      </w:r>
      <w:r w:rsidRPr="000579E4">
        <w:rPr>
          <w:rFonts w:ascii="David" w:hAnsi="David" w:cs="David"/>
          <w:sz w:val="24"/>
          <w:szCs w:val="24"/>
          <w:rtl/>
        </w:rPr>
        <w:t xml:space="preserve"> לצורכי מע"מ, ולנהל את ספריו כדין. </w:t>
      </w:r>
    </w:p>
    <w:p w:rsidR="000579E4" w:rsidRDefault="000579E4" w:rsidP="000579E4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r w:rsidRPr="000579E4">
        <w:rPr>
          <w:rFonts w:ascii="David" w:hAnsi="David" w:cs="David" w:hint="eastAsia"/>
          <w:sz w:val="24"/>
          <w:szCs w:val="24"/>
          <w:rtl/>
        </w:rPr>
        <w:t>מציע</w:t>
      </w:r>
      <w:r w:rsidRPr="000579E4">
        <w:rPr>
          <w:rFonts w:ascii="David" w:hAnsi="David" w:cs="David"/>
          <w:sz w:val="24"/>
          <w:szCs w:val="24"/>
          <w:rtl/>
        </w:rPr>
        <w:t xml:space="preserve"> שהינו חברה או שותפות </w:t>
      </w:r>
      <w:r w:rsidRPr="000579E4">
        <w:rPr>
          <w:rFonts w:ascii="David" w:hAnsi="David" w:cs="David" w:hint="cs"/>
          <w:sz w:val="24"/>
          <w:szCs w:val="24"/>
          <w:rtl/>
        </w:rPr>
        <w:t xml:space="preserve">רשומה </w:t>
      </w:r>
      <w:r w:rsidRPr="000579E4">
        <w:rPr>
          <w:rFonts w:ascii="David" w:hAnsi="David" w:cs="David"/>
          <w:sz w:val="24"/>
          <w:szCs w:val="24"/>
          <w:rtl/>
        </w:rPr>
        <w:t>יצרף אישור על העדר חובות לרשם התאגידים –נסח חברה/שותפות עדכני (שתאריך הפקתו בשנת 202</w:t>
      </w:r>
      <w:r w:rsidRPr="000579E4">
        <w:rPr>
          <w:rFonts w:ascii="David" w:hAnsi="David" w:cs="David" w:hint="cs"/>
          <w:sz w:val="24"/>
          <w:szCs w:val="24"/>
          <w:rtl/>
        </w:rPr>
        <w:t>1</w:t>
      </w:r>
      <w:r w:rsidRPr="000579E4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0579E4" w:rsidRDefault="000579E4" w:rsidP="000579E4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bookmarkStart w:id="13" w:name="_Ref65055627"/>
      <w:r w:rsidRPr="000579E4">
        <w:rPr>
          <w:rFonts w:ascii="David" w:hAnsi="David" w:cs="David"/>
          <w:sz w:val="24"/>
          <w:szCs w:val="24"/>
          <w:rtl/>
        </w:rPr>
        <w:t>התחייבות בדבר עמידה בחוקי העבודה.</w:t>
      </w:r>
      <w:bookmarkStart w:id="14" w:name="_Ref65055568"/>
      <w:bookmarkEnd w:id="13"/>
    </w:p>
    <w:p w:rsidR="000579E4" w:rsidRPr="000579E4" w:rsidRDefault="000579E4" w:rsidP="000579E4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r w:rsidRPr="000579E4">
        <w:rPr>
          <w:rFonts w:ascii="David" w:hAnsi="David" w:cs="David"/>
          <w:sz w:val="24"/>
          <w:szCs w:val="24"/>
          <w:rtl/>
        </w:rPr>
        <w:t>תצהיר בדבר היעדר הרשעות בעבירות לפי חוק עובדים זרים ולפי חוק שכר מינימום בהתאם למוגדר בחוק עסקאות גופים ציבוריים.</w:t>
      </w:r>
      <w:bookmarkEnd w:id="14"/>
      <w:r w:rsidRPr="000579E4">
        <w:rPr>
          <w:rFonts w:ascii="David" w:hAnsi="David" w:cs="David"/>
          <w:sz w:val="24"/>
          <w:szCs w:val="24"/>
          <w:rtl/>
        </w:rPr>
        <w:t xml:space="preserve"> </w:t>
      </w:r>
      <w:bookmarkStart w:id="15" w:name="_Ref473472385"/>
    </w:p>
    <w:p w:rsidR="000579E4" w:rsidRPr="000579E4" w:rsidRDefault="000579E4" w:rsidP="000579E4">
      <w:pPr>
        <w:pStyle w:val="a5"/>
        <w:numPr>
          <w:ilvl w:val="1"/>
          <w:numId w:val="16"/>
        </w:numPr>
        <w:spacing w:after="0" w:line="360" w:lineRule="auto"/>
        <w:ind w:left="641" w:hanging="357"/>
        <w:jc w:val="both"/>
        <w:rPr>
          <w:rFonts w:ascii="David" w:hAnsi="David" w:cs="David"/>
          <w:sz w:val="24"/>
          <w:szCs w:val="24"/>
        </w:rPr>
      </w:pPr>
      <w:r w:rsidRPr="000579E4">
        <w:rPr>
          <w:rFonts w:ascii="David" w:hAnsi="David" w:cs="David"/>
          <w:sz w:val="24"/>
          <w:szCs w:val="24"/>
          <w:rtl/>
        </w:rPr>
        <w:t xml:space="preserve">המציע מקיים את הוראות </w:t>
      </w:r>
      <w:bookmarkStart w:id="16" w:name="_Hlk70501467"/>
      <w:r w:rsidRPr="000579E4">
        <w:rPr>
          <w:rFonts w:ascii="David" w:hAnsi="David" w:cs="David"/>
          <w:sz w:val="24"/>
          <w:szCs w:val="24"/>
          <w:rtl/>
        </w:rPr>
        <w:t>חוק שוויון זכויות לאנשים עם מוגבלות</w:t>
      </w:r>
      <w:bookmarkEnd w:id="16"/>
      <w:r w:rsidRPr="000579E4">
        <w:rPr>
          <w:rFonts w:ascii="David" w:hAnsi="David" w:cs="David"/>
          <w:sz w:val="24"/>
          <w:szCs w:val="24"/>
          <w:rtl/>
        </w:rPr>
        <w:t>, התשנ"ח-1998.</w:t>
      </w:r>
      <w:bookmarkEnd w:id="15"/>
    </w:p>
    <w:p w:rsidR="000579E4" w:rsidRDefault="000579E4" w:rsidP="000579E4">
      <w:pPr>
        <w:spacing w:after="0" w:line="360" w:lineRule="auto"/>
        <w:ind w:left="360"/>
        <w:jc w:val="both"/>
        <w:outlineLvl w:val="1"/>
        <w:rPr>
          <w:rFonts w:ascii="David" w:hAnsi="David" w:cs="David"/>
          <w:b/>
          <w:bCs/>
          <w:sz w:val="24"/>
          <w:szCs w:val="24"/>
          <w:rtl/>
        </w:rPr>
      </w:pPr>
      <w:bookmarkStart w:id="17" w:name="_Ref343420212"/>
      <w:bookmarkEnd w:id="12"/>
    </w:p>
    <w:p w:rsidR="00CE595F" w:rsidRPr="000579E4" w:rsidRDefault="00CE595F" w:rsidP="000579E4">
      <w:pPr>
        <w:pStyle w:val="a5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0579E4">
        <w:rPr>
          <w:rFonts w:ascii="David" w:hAnsi="David" w:cs="David" w:hint="cs"/>
          <w:b/>
          <w:bCs/>
          <w:sz w:val="24"/>
          <w:szCs w:val="24"/>
          <w:rtl/>
        </w:rPr>
        <w:t>תנאי סף מקצועיים</w:t>
      </w:r>
      <w:r w:rsidR="00EC15E9">
        <w:rPr>
          <w:rFonts w:ascii="David" w:hAnsi="David" w:cs="David" w:hint="cs"/>
          <w:b/>
          <w:bCs/>
          <w:sz w:val="24"/>
          <w:szCs w:val="24"/>
          <w:rtl/>
        </w:rPr>
        <w:t xml:space="preserve"> -</w:t>
      </w:r>
      <w:r w:rsidRPr="000579E4">
        <w:rPr>
          <w:rFonts w:ascii="David" w:hAnsi="David" w:cs="David" w:hint="cs"/>
          <w:b/>
          <w:bCs/>
          <w:sz w:val="24"/>
          <w:szCs w:val="24"/>
          <w:rtl/>
        </w:rPr>
        <w:t xml:space="preserve"> בהתאם למסמכי המכרז. </w:t>
      </w:r>
    </w:p>
    <w:p w:rsidR="00562EBE" w:rsidRPr="00A969C9" w:rsidRDefault="00562EBE" w:rsidP="009761F9">
      <w:pPr>
        <w:spacing w:after="0" w:line="360" w:lineRule="auto"/>
        <w:ind w:left="291"/>
        <w:jc w:val="both"/>
        <w:rPr>
          <w:rFonts w:ascii="David" w:hAnsi="David" w:cs="David"/>
          <w:sz w:val="24"/>
          <w:szCs w:val="24"/>
        </w:rPr>
      </w:pPr>
      <w:bookmarkStart w:id="18" w:name="_Ref495233444"/>
      <w:bookmarkEnd w:id="17"/>
    </w:p>
    <w:bookmarkEnd w:id="18"/>
    <w:p w:rsidR="002869BE" w:rsidRPr="00A969C9" w:rsidRDefault="002869BE" w:rsidP="009761F9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9761F9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7357FC" w:rsidRPr="00A969C9" w:rsidRDefault="007357FC" w:rsidP="009761F9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9761F9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9761F9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0" w:tooltip="www.justice.gov.il" w:history="1">
        <w:r w:rsidR="008D2AE5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9761F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9761F9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9761F9" w:rsidRDefault="002869BE" w:rsidP="009761F9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</w:p>
    <w:p w:rsidR="002869BE" w:rsidRPr="00A969C9" w:rsidRDefault="00261BEB" w:rsidP="009761F9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="00F20C25" w:rsidRPr="004E67BE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https://www.gov.il/he/Departments/publications/Call_for_bids/tender-07-2022</w:t>
        </w:r>
      </w:hyperlink>
      <w:r w:rsidR="009761F9">
        <w:rPr>
          <w:rFonts w:ascii="David" w:hAnsi="David" w:cs="David" w:hint="cs"/>
          <w:sz w:val="24"/>
          <w:szCs w:val="24"/>
          <w:rtl/>
        </w:rPr>
        <w:t xml:space="preserve">  </w:t>
      </w:r>
    </w:p>
    <w:p w:rsidR="002869BE" w:rsidRPr="00A969C9" w:rsidRDefault="002869BE" w:rsidP="00EC15E9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EC15E9">
        <w:rPr>
          <w:rFonts w:ascii="David" w:hAnsi="David" w:cs="David" w:hint="cs"/>
          <w:color w:val="000000"/>
          <w:sz w:val="24"/>
          <w:szCs w:val="24"/>
          <w:u w:val="single"/>
          <w:rtl/>
        </w:rPr>
        <w:t>02.02.2022</w:t>
      </w:r>
    </w:p>
    <w:p w:rsidR="002869BE" w:rsidRPr="00A969C9" w:rsidRDefault="002869BE" w:rsidP="009761F9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9761F9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9761F9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9761F9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9761F9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1BEB" w:rsidRDefault="00261BEB" w:rsidP="007B786B">
      <w:pPr>
        <w:spacing w:after="0" w:line="240" w:lineRule="auto"/>
      </w:pPr>
      <w:r>
        <w:separator/>
      </w:r>
    </w:p>
  </w:endnote>
  <w:endnote w:type="continuationSeparator" w:id="0">
    <w:p w:rsidR="00261BEB" w:rsidRDefault="00261BEB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1BEB" w:rsidRDefault="00261BEB" w:rsidP="007B786B">
      <w:pPr>
        <w:spacing w:after="0" w:line="240" w:lineRule="auto"/>
      </w:pPr>
      <w:r>
        <w:separator/>
      </w:r>
    </w:p>
  </w:footnote>
  <w:footnote w:type="continuationSeparator" w:id="0">
    <w:p w:rsidR="00261BEB" w:rsidRDefault="00261BEB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16FE50FF"/>
    <w:multiLevelType w:val="multilevel"/>
    <w:tmpl w:val="FD9E44B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7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1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28" w:hanging="1440"/>
      </w:pPr>
      <w:rPr>
        <w:rFonts w:hint="default"/>
      </w:rPr>
    </w:lvl>
  </w:abstractNum>
  <w:abstractNum w:abstractNumId="2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8F1EFD"/>
    <w:multiLevelType w:val="multilevel"/>
    <w:tmpl w:val="48FE93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David" w:eastAsia="Times New Roman" w:hAnsi="David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7" w15:restartNumberingAfterBreak="0">
    <w:nsid w:val="462B2797"/>
    <w:multiLevelType w:val="multilevel"/>
    <w:tmpl w:val="FD9E44B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7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1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28" w:hanging="1440"/>
      </w:pPr>
      <w:rPr>
        <w:rFonts w:hint="default"/>
      </w:rPr>
    </w:lvl>
  </w:abstractNum>
  <w:abstractNum w:abstractNumId="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4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640"/>
        </w:tabs>
        <w:ind w:left="1640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352"/>
        </w:tabs>
        <w:ind w:left="235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2"/>
  </w:num>
  <w:num w:numId="5">
    <w:abstractNumId w:val="16"/>
  </w:num>
  <w:num w:numId="6">
    <w:abstractNumId w:val="3"/>
  </w:num>
  <w:num w:numId="7">
    <w:abstractNumId w:val="13"/>
  </w:num>
  <w:num w:numId="8">
    <w:abstractNumId w:val="8"/>
  </w:num>
  <w:num w:numId="9">
    <w:abstractNumId w:val="6"/>
  </w:num>
  <w:num w:numId="10">
    <w:abstractNumId w:val="9"/>
  </w:num>
  <w:num w:numId="11">
    <w:abstractNumId w:val="2"/>
  </w:num>
  <w:num w:numId="12">
    <w:abstractNumId w:val="0"/>
  </w:num>
  <w:num w:numId="13">
    <w:abstractNumId w:val="14"/>
  </w:num>
  <w:num w:numId="14">
    <w:abstractNumId w:val="11"/>
  </w:num>
  <w:num w:numId="15">
    <w:abstractNumId w:val="5"/>
  </w:num>
  <w:num w:numId="16">
    <w:abstractNumId w:val="7"/>
  </w:num>
  <w:num w:numId="17">
    <w:abstractNumId w:val="15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9"/>
  </w:docVars>
  <w:rsids>
    <w:rsidRoot w:val="002869BE"/>
    <w:rsid w:val="00024D32"/>
    <w:rsid w:val="000579E4"/>
    <w:rsid w:val="000C4534"/>
    <w:rsid w:val="00175F0D"/>
    <w:rsid w:val="00193179"/>
    <w:rsid w:val="001973D8"/>
    <w:rsid w:val="001F1989"/>
    <w:rsid w:val="001F7E8B"/>
    <w:rsid w:val="0021033A"/>
    <w:rsid w:val="00261BEB"/>
    <w:rsid w:val="002869BE"/>
    <w:rsid w:val="00334165"/>
    <w:rsid w:val="00376BB4"/>
    <w:rsid w:val="003D3BE9"/>
    <w:rsid w:val="003E0153"/>
    <w:rsid w:val="003F43D6"/>
    <w:rsid w:val="00414EFD"/>
    <w:rsid w:val="00453B72"/>
    <w:rsid w:val="00472C25"/>
    <w:rsid w:val="004E5710"/>
    <w:rsid w:val="004F0938"/>
    <w:rsid w:val="004F0B1D"/>
    <w:rsid w:val="00562EBE"/>
    <w:rsid w:val="005B79A9"/>
    <w:rsid w:val="005E0EAC"/>
    <w:rsid w:val="005F002E"/>
    <w:rsid w:val="00631410"/>
    <w:rsid w:val="00712E25"/>
    <w:rsid w:val="007357FC"/>
    <w:rsid w:val="00762179"/>
    <w:rsid w:val="007B6DCB"/>
    <w:rsid w:val="007B786B"/>
    <w:rsid w:val="00800E2F"/>
    <w:rsid w:val="00803A3C"/>
    <w:rsid w:val="00816129"/>
    <w:rsid w:val="0082646C"/>
    <w:rsid w:val="008277B1"/>
    <w:rsid w:val="00856137"/>
    <w:rsid w:val="008567EB"/>
    <w:rsid w:val="00867626"/>
    <w:rsid w:val="008C2258"/>
    <w:rsid w:val="008D2AE5"/>
    <w:rsid w:val="008D6B16"/>
    <w:rsid w:val="009761F9"/>
    <w:rsid w:val="00981D82"/>
    <w:rsid w:val="00996FF1"/>
    <w:rsid w:val="009A750E"/>
    <w:rsid w:val="009A7D95"/>
    <w:rsid w:val="00A002D6"/>
    <w:rsid w:val="00A0033D"/>
    <w:rsid w:val="00A52FF3"/>
    <w:rsid w:val="00A969C9"/>
    <w:rsid w:val="00B02E26"/>
    <w:rsid w:val="00B11BCC"/>
    <w:rsid w:val="00B4386A"/>
    <w:rsid w:val="00B7692F"/>
    <w:rsid w:val="00B80CF5"/>
    <w:rsid w:val="00B83C67"/>
    <w:rsid w:val="00BA34CF"/>
    <w:rsid w:val="00BB5BFB"/>
    <w:rsid w:val="00BC4E91"/>
    <w:rsid w:val="00BD5AFD"/>
    <w:rsid w:val="00BF35BD"/>
    <w:rsid w:val="00C42BC0"/>
    <w:rsid w:val="00CC3810"/>
    <w:rsid w:val="00CE595F"/>
    <w:rsid w:val="00D00ED0"/>
    <w:rsid w:val="00D23784"/>
    <w:rsid w:val="00E04F17"/>
    <w:rsid w:val="00E528BC"/>
    <w:rsid w:val="00E54987"/>
    <w:rsid w:val="00E7465B"/>
    <w:rsid w:val="00E97A6A"/>
    <w:rsid w:val="00EC15E9"/>
    <w:rsid w:val="00EF6673"/>
    <w:rsid w:val="00F20C25"/>
    <w:rsid w:val="00F87E44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E1D4E8F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1"/>
    <w:next w:val="a1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FooterText,List Paragraph1,Paragraphe de liste1,lp1,numbered,מכרזים - טקסט סעיפים,פיסקת bullets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FooterText תו,List Paragraph1 תו,Paragraphe de liste1 תו,lp1 תו,numbered תו,מכרזים - טקסט סעיפים תו,פיסקת bullets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9">
    <w:name w:val="Body Text"/>
    <w:basedOn w:val="a1"/>
    <w:link w:val="aa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a">
    <w:name w:val="גוף טקסט תו"/>
    <w:link w:val="a9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b">
    <w:name w:val="footer"/>
    <w:basedOn w:val="a1"/>
    <w:link w:val="ac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2"/>
    <w:link w:val="ab"/>
    <w:uiPriority w:val="99"/>
    <w:rsid w:val="007B786B"/>
    <w:rPr>
      <w:sz w:val="22"/>
      <w:szCs w:val="22"/>
    </w:rPr>
  </w:style>
  <w:style w:type="paragraph" w:customStyle="1" w:styleId="2">
    <w:name w:val="סגנון2"/>
    <w:basedOn w:val="a1"/>
    <w:next w:val="a1"/>
    <w:link w:val="20"/>
    <w:qFormat/>
    <w:rsid w:val="009761F9"/>
    <w:pPr>
      <w:tabs>
        <w:tab w:val="num" w:pos="792"/>
      </w:tabs>
      <w:spacing w:before="120" w:after="0" w:line="360" w:lineRule="auto"/>
      <w:ind w:left="792" w:right="792" w:hanging="432"/>
    </w:pPr>
    <w:rPr>
      <w:rFonts w:ascii="Times New Roman" w:eastAsia="Times New Roman" w:hAnsi="Times New Roman" w:cs="Narkisim"/>
      <w:sz w:val="24"/>
      <w:szCs w:val="24"/>
      <w:u w:val="single"/>
      <w:lang w:eastAsia="he-IL"/>
    </w:rPr>
  </w:style>
  <w:style w:type="character" w:customStyle="1" w:styleId="20">
    <w:name w:val="סגנון2 תו"/>
    <w:link w:val="2"/>
    <w:rsid w:val="009761F9"/>
    <w:rPr>
      <w:rFonts w:ascii="Times New Roman" w:eastAsia="Times New Roman" w:hAnsi="Times New Roman" w:cs="Narkisim"/>
      <w:sz w:val="24"/>
      <w:szCs w:val="24"/>
      <w:u w:val="single"/>
      <w:lang w:eastAsia="he-IL"/>
    </w:rPr>
  </w:style>
  <w:style w:type="paragraph" w:styleId="a0">
    <w:name w:val="List Number"/>
    <w:basedOn w:val="ad"/>
    <w:uiPriority w:val="99"/>
    <w:rsid w:val="001F7E8B"/>
    <w:pPr>
      <w:numPr>
        <w:numId w:val="17"/>
      </w:numPr>
      <w:overflowPunct w:val="0"/>
      <w:autoSpaceDE w:val="0"/>
      <w:autoSpaceDN w:val="0"/>
      <w:adjustRightInd w:val="0"/>
      <w:spacing w:after="160" w:line="240" w:lineRule="auto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d">
    <w:name w:val="List"/>
    <w:basedOn w:val="a1"/>
    <w:uiPriority w:val="99"/>
    <w:semiHidden/>
    <w:unhideWhenUsed/>
    <w:rsid w:val="001F7E8B"/>
    <w:pPr>
      <w:ind w:left="283" w:hanging="283"/>
      <w:contextualSpacing/>
    </w:pPr>
  </w:style>
  <w:style w:type="character" w:customStyle="1" w:styleId="ae">
    <w:name w:val="טקסט הערה תו"/>
    <w:basedOn w:val="a2"/>
    <w:link w:val="af"/>
    <w:locked/>
    <w:rsid w:val="000579E4"/>
    <w:rPr>
      <w:rFonts w:ascii="Times New Roman" w:hAnsi="Times New Roman" w:cs="David"/>
      <w:lang w:val="x-none" w:eastAsia="he-IL"/>
    </w:rPr>
  </w:style>
  <w:style w:type="paragraph" w:styleId="af">
    <w:name w:val="annotation text"/>
    <w:basedOn w:val="a1"/>
    <w:link w:val="ae"/>
    <w:rsid w:val="000579E4"/>
    <w:pPr>
      <w:spacing w:after="0" w:line="240" w:lineRule="auto"/>
    </w:pPr>
    <w:rPr>
      <w:rFonts w:ascii="Times New Roman" w:hAnsi="Times New Roman" w:cs="David"/>
      <w:sz w:val="20"/>
      <w:szCs w:val="20"/>
      <w:lang w:val="x-none" w:eastAsia="he-IL"/>
    </w:rPr>
  </w:style>
  <w:style w:type="character" w:customStyle="1" w:styleId="12">
    <w:name w:val="טקסט הערה תו1"/>
    <w:basedOn w:val="a2"/>
    <w:uiPriority w:val="99"/>
    <w:semiHidden/>
    <w:rsid w:val="000579E4"/>
  </w:style>
  <w:style w:type="character" w:styleId="af0">
    <w:name w:val="annotation reference"/>
    <w:basedOn w:val="a2"/>
    <w:unhideWhenUsed/>
    <w:rsid w:val="000579E4"/>
    <w:rPr>
      <w:rFonts w:cs="Times New Roman"/>
      <w:sz w:val="16"/>
      <w:szCs w:val="16"/>
    </w:rPr>
  </w:style>
  <w:style w:type="paragraph" w:styleId="af1">
    <w:name w:val="Balloon Text"/>
    <w:basedOn w:val="a1"/>
    <w:link w:val="af2"/>
    <w:uiPriority w:val="99"/>
    <w:semiHidden/>
    <w:unhideWhenUsed/>
    <w:rsid w:val="00057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2"/>
    <w:link w:val="af1"/>
    <w:uiPriority w:val="99"/>
    <w:semiHidden/>
    <w:rsid w:val="000579E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07-2022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602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3605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2</cp:revision>
  <dcterms:created xsi:type="dcterms:W3CDTF">2022-01-11T11:54:00Z</dcterms:created>
  <dcterms:modified xsi:type="dcterms:W3CDTF">2022-01-11T11:54:00Z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